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3" w:rsidRPr="008E5980" w:rsidRDefault="00DD4703" w:rsidP="009F43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5980">
        <w:rPr>
          <w:rFonts w:ascii="Times New Roman" w:cs="宋体" w:hint="eastAsia"/>
          <w:b/>
          <w:bCs/>
          <w:sz w:val="36"/>
          <w:szCs w:val="36"/>
        </w:rPr>
        <w:t>生命学院教师信息采集目录</w:t>
      </w:r>
    </w:p>
    <w:p w:rsidR="00DD4703" w:rsidRPr="008E5980" w:rsidRDefault="00DD4703" w:rsidP="009F43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4703" w:rsidRPr="008E5980" w:rsidRDefault="00DD4703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一、主要个人信息</w:t>
      </w:r>
    </w:p>
    <w:p w:rsidR="00DD4703" w:rsidRPr="008E5980" w:rsidRDefault="00DD4703" w:rsidP="00E26ABE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b/>
          <w:bCs/>
          <w:sz w:val="18"/>
          <w:szCs w:val="18"/>
        </w:rPr>
        <w:t xml:space="preserve">   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姓名：蔡冲</w:t>
      </w:r>
    </w:p>
    <w:p w:rsidR="00DD4703" w:rsidRPr="008E5980" w:rsidRDefault="00DD4703" w:rsidP="00E26ABE">
      <w:pPr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  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职称：副教授</w:t>
      </w:r>
    </w:p>
    <w:p w:rsidR="00DD4703" w:rsidRPr="008E5980" w:rsidRDefault="00DD4703">
      <w:pPr>
        <w:rPr>
          <w:rFonts w:ascii="Times New Roman" w:eastAsia="仿宋_GB2312" w:hAnsi="Times New Roman" w:cs="Times New Roman"/>
          <w:sz w:val="18"/>
          <w:szCs w:val="18"/>
        </w:rPr>
      </w:pPr>
    </w:p>
    <w:p w:rsidR="00DD4703" w:rsidRPr="008E5980" w:rsidRDefault="00DD4703" w:rsidP="00F44714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二、工作经历</w:t>
      </w:r>
    </w:p>
    <w:p w:rsidR="00DD4703" w:rsidRPr="008E5980" w:rsidRDefault="00DD4703" w:rsidP="00F44714">
      <w:pPr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   2006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6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月至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2008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10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月：中国计量学院生物系，讲师</w:t>
      </w:r>
    </w:p>
    <w:p w:rsidR="00DD4703" w:rsidRPr="008E5980" w:rsidRDefault="00DD4703" w:rsidP="00F44714">
      <w:pPr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   2008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11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月至今：中国计量学院生物系，副教授</w:t>
      </w:r>
    </w:p>
    <w:p w:rsidR="00DD4703" w:rsidRPr="008E5980" w:rsidRDefault="00DD4703" w:rsidP="00F44714">
      <w:pPr>
        <w:ind w:firstLine="345"/>
        <w:rPr>
          <w:rFonts w:ascii="Times New Roman" w:eastAsia="仿宋_GB2312" w:hAnsi="Times New Roman" w:cs="Times New Roman"/>
          <w:sz w:val="18"/>
          <w:szCs w:val="18"/>
        </w:rPr>
      </w:pPr>
    </w:p>
    <w:p w:rsidR="00DD4703" w:rsidRPr="008E5980" w:rsidRDefault="00DD4703" w:rsidP="00F44714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三、主要研究领域和方向</w:t>
      </w:r>
    </w:p>
    <w:p w:rsidR="00DD4703" w:rsidRPr="008E5980" w:rsidRDefault="00DD4703" w:rsidP="00F44714">
      <w:pPr>
        <w:ind w:firstLine="34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植物生物学与质量安全控制</w:t>
      </w:r>
    </w:p>
    <w:p w:rsidR="00DD4703" w:rsidRPr="008E5980" w:rsidRDefault="00DD4703" w:rsidP="00F44714">
      <w:pPr>
        <w:ind w:firstLine="345"/>
        <w:rPr>
          <w:rFonts w:ascii="Times New Roman" w:eastAsia="仿宋_GB2312" w:hAnsi="Times New Roman" w:cs="Times New Roman"/>
          <w:sz w:val="18"/>
          <w:szCs w:val="18"/>
        </w:rPr>
      </w:pPr>
    </w:p>
    <w:p w:rsidR="00DD4703" w:rsidRPr="008E5980" w:rsidRDefault="00DD4703" w:rsidP="00F44714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四、主要社会兼职</w:t>
      </w:r>
      <w:r w:rsidRPr="008E5980">
        <w:rPr>
          <w:rFonts w:ascii="Times New Roman" w:eastAsia="仿宋_GB2312" w:hAnsi="Times New Roman" w:cs="Times New Roman"/>
          <w:b/>
          <w:bCs/>
          <w:sz w:val="18"/>
          <w:szCs w:val="18"/>
        </w:rPr>
        <w:t>:</w:t>
      </w:r>
    </w:p>
    <w:p w:rsidR="00DD4703" w:rsidRPr="008E5980" w:rsidRDefault="00DD4703" w:rsidP="00F44714">
      <w:pPr>
        <w:ind w:firstLine="345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中国园艺学会杨梅分会会员</w:t>
      </w:r>
    </w:p>
    <w:p w:rsidR="00DD4703" w:rsidRPr="008E5980" w:rsidRDefault="00DD4703" w:rsidP="00F44714">
      <w:pPr>
        <w:ind w:firstLine="345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中国植物保护学会生物入侵分会会员</w:t>
      </w:r>
    </w:p>
    <w:p w:rsidR="00DD4703" w:rsidRPr="008E5980" w:rsidRDefault="00DD4703" w:rsidP="00167CFE">
      <w:pPr>
        <w:ind w:firstLineChars="200" w:firstLine="31680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浙江园艺学会会员</w:t>
      </w:r>
    </w:p>
    <w:p w:rsidR="00DD4703" w:rsidRPr="008E5980" w:rsidRDefault="00DD4703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</w:p>
    <w:p w:rsidR="00DD4703" w:rsidRPr="008E5980" w:rsidRDefault="00DD4703" w:rsidP="00C76C90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五、教学工作</w:t>
      </w:r>
    </w:p>
    <w:p w:rsidR="00DD4703" w:rsidRPr="008E5980" w:rsidRDefault="00DD4703" w:rsidP="00167CFE">
      <w:pPr>
        <w:ind w:firstLineChars="200" w:firstLine="31680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本科生必修课程《植物生物学》、《植物生物学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>A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》、《植物生物学实验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>A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》、《生物学野外实习》、《专业综合实验》、《专业实习》、《毕业设计》</w:t>
      </w:r>
    </w:p>
    <w:p w:rsidR="00DD4703" w:rsidRPr="008E5980" w:rsidRDefault="00DD4703" w:rsidP="00167CFE">
      <w:pPr>
        <w:ind w:firstLineChars="200" w:firstLine="31680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本科生选修课程《植物学》、《植物细胞与组织培养》、《果蔬保鲜技术》</w:t>
      </w:r>
    </w:p>
    <w:p w:rsidR="00DD4703" w:rsidRPr="008E5980" w:rsidRDefault="00DD4703" w:rsidP="00167CFE">
      <w:pPr>
        <w:ind w:firstLineChars="200" w:firstLine="31680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2015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年浙江省高等教育教学改革项目：生物类专业教育中渗透创业教育模式的探索与实践（排名第一）</w:t>
      </w:r>
    </w:p>
    <w:p w:rsidR="00DD4703" w:rsidRPr="008E5980" w:rsidRDefault="00DD4703" w:rsidP="00167CFE">
      <w:pPr>
        <w:ind w:firstLineChars="200" w:firstLine="31680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2015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年浙江省高等教育课堂教学改革项目：植物生物学课大班授课小班讨论与课内外互动模式的探索及实践（排名第二）</w:t>
      </w:r>
    </w:p>
    <w:p w:rsidR="00DD4703" w:rsidRPr="008E5980" w:rsidRDefault="00DD4703" w:rsidP="00167CFE">
      <w:pPr>
        <w:ind w:firstLineChars="200" w:firstLine="31680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2014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年中国计量学院本科教学团队建设项目：多学科综合性野外实习基地教学团队（排名第二）</w:t>
      </w:r>
    </w:p>
    <w:p w:rsidR="00DD4703" w:rsidRPr="008E5980" w:rsidRDefault="00DD4703" w:rsidP="00167CFE">
      <w:pPr>
        <w:ind w:firstLineChars="200" w:firstLine="31680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2010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年浙江省精品课程建设项目：《植物生物学》（排名第二）</w:t>
      </w:r>
    </w:p>
    <w:p w:rsidR="00DD4703" w:rsidRPr="008E5980" w:rsidRDefault="00DD4703">
      <w:pPr>
        <w:rPr>
          <w:rFonts w:ascii="Times New Roman" w:eastAsia="仿宋_GB2312" w:hAnsi="Times New Roman" w:cs="Times New Roman"/>
          <w:sz w:val="18"/>
          <w:szCs w:val="18"/>
        </w:rPr>
      </w:pPr>
    </w:p>
    <w:p w:rsidR="00DD4703" w:rsidRPr="008E5980" w:rsidRDefault="00DD4703" w:rsidP="00F44714">
      <w:pPr>
        <w:jc w:val="left"/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六、主要获奖情况</w:t>
      </w:r>
    </w:p>
    <w:p w:rsidR="00DD4703" w:rsidRPr="008E5980" w:rsidRDefault="00DD4703" w:rsidP="0093167B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2011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年获教育部科学技术进步奖一等奖（排名第十五）</w:t>
      </w:r>
    </w:p>
    <w:p w:rsidR="00DD4703" w:rsidRPr="008E5980" w:rsidRDefault="00DD4703" w:rsidP="0093167B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2010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年浙江省科学技术奖一等奖（排名第十三）</w:t>
      </w:r>
    </w:p>
    <w:p w:rsidR="00DD4703" w:rsidRPr="008E5980" w:rsidRDefault="00DD4703" w:rsidP="0093167B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2008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教育部自然科学奖一等奖（排名第六）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ab/>
      </w:r>
      <w:r w:rsidRPr="008E5980">
        <w:rPr>
          <w:rFonts w:ascii="Times New Roman" w:eastAsia="仿宋_GB2312" w:hAnsi="Times New Roman" w:cs="Times New Roman"/>
          <w:sz w:val="18"/>
          <w:szCs w:val="18"/>
        </w:rPr>
        <w:tab/>
      </w:r>
    </w:p>
    <w:p w:rsidR="00DD4703" w:rsidRDefault="00DD4703" w:rsidP="0000672A">
      <w:pPr>
        <w:numPr>
          <w:ilvl w:val="0"/>
          <w:numId w:val="1"/>
        </w:numPr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年农业部中华农业科技奖三等奖（排名第七）</w:t>
      </w:r>
    </w:p>
    <w:p w:rsidR="00DD4703" w:rsidRDefault="00DD4703" w:rsidP="0000672A">
      <w:pPr>
        <w:numPr>
          <w:ilvl w:val="0"/>
          <w:numId w:val="1"/>
        </w:numPr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仿宋_GB2312" w:hint="eastAsia"/>
          <w:sz w:val="18"/>
          <w:szCs w:val="18"/>
        </w:rPr>
        <w:t>年</w:t>
      </w:r>
      <w:r w:rsidRPr="0000672A">
        <w:rPr>
          <w:rFonts w:ascii="Times New Roman" w:eastAsia="仿宋_GB2312" w:hAnsi="Times New Roman" w:cs="仿宋_GB2312" w:hint="eastAsia"/>
          <w:sz w:val="18"/>
          <w:szCs w:val="18"/>
        </w:rPr>
        <w:t>获得浙江省自然科学优秀论文</w:t>
      </w:r>
      <w:r>
        <w:rPr>
          <w:rFonts w:ascii="Times New Roman" w:eastAsia="仿宋_GB2312" w:hAnsi="Times New Roman" w:cs="仿宋_GB2312" w:hint="eastAsia"/>
          <w:sz w:val="18"/>
          <w:szCs w:val="18"/>
        </w:rPr>
        <w:t>三</w:t>
      </w:r>
      <w:r w:rsidRPr="0000672A">
        <w:rPr>
          <w:rFonts w:ascii="Times New Roman" w:eastAsia="仿宋_GB2312" w:hAnsi="Times New Roman" w:cs="仿宋_GB2312" w:hint="eastAsia"/>
          <w:sz w:val="18"/>
          <w:szCs w:val="18"/>
        </w:rPr>
        <w:t>等奖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8E5980" w:rsidRDefault="00DD4703" w:rsidP="0000672A">
      <w:pPr>
        <w:ind w:left="405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2007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ab/>
      </w:r>
      <w:r>
        <w:rPr>
          <w:rFonts w:ascii="Times New Roman" w:eastAsia="仿宋_GB2312" w:hAnsi="Times New Roman" w:cs="仿宋_GB2312" w:hint="eastAsia"/>
          <w:sz w:val="18"/>
          <w:szCs w:val="18"/>
        </w:rPr>
        <w:t>年</w:t>
      </w:r>
      <w:r w:rsidRPr="0000672A">
        <w:rPr>
          <w:rFonts w:ascii="Times New Roman" w:eastAsia="仿宋_GB2312" w:hAnsi="Times New Roman" w:cs="仿宋_GB2312" w:hint="eastAsia"/>
          <w:sz w:val="18"/>
          <w:szCs w:val="18"/>
        </w:rPr>
        <w:t>获得浙江省自然科学优秀论文</w:t>
      </w:r>
      <w:r>
        <w:rPr>
          <w:rFonts w:ascii="Times New Roman" w:eastAsia="仿宋_GB2312" w:hAnsi="Times New Roman" w:cs="仿宋_GB2312" w:hint="eastAsia"/>
          <w:sz w:val="18"/>
          <w:szCs w:val="18"/>
        </w:rPr>
        <w:t>二</w:t>
      </w:r>
      <w:r w:rsidRPr="0000672A">
        <w:rPr>
          <w:rFonts w:ascii="Times New Roman" w:eastAsia="仿宋_GB2312" w:hAnsi="Times New Roman" w:cs="仿宋_GB2312" w:hint="eastAsia"/>
          <w:sz w:val="18"/>
          <w:szCs w:val="18"/>
        </w:rPr>
        <w:t>等奖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8E5980" w:rsidRDefault="00DD4703" w:rsidP="00F44714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2014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年获中国计量学院教育教学成果奖一等奖（排名第二）</w:t>
      </w:r>
    </w:p>
    <w:p w:rsidR="00DD4703" w:rsidRPr="008E5980" w:rsidRDefault="00DD4703" w:rsidP="00017E7D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2012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年获中国计量学院优秀共产党员称号</w:t>
      </w:r>
    </w:p>
    <w:p w:rsidR="00DD4703" w:rsidRPr="008E5980" w:rsidRDefault="00DD4703" w:rsidP="00017E7D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2012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年获中国计量学院教坛新秀奖；</w:t>
      </w:r>
    </w:p>
    <w:p w:rsidR="00DD4703" w:rsidRPr="008E5980" w:rsidRDefault="00DD4703" w:rsidP="00017E7D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2012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年获中国计量学院优秀硕士学位论文奖（指导教师）</w:t>
      </w:r>
    </w:p>
    <w:p w:rsidR="00DD4703" w:rsidRPr="008E5980" w:rsidRDefault="00DD4703" w:rsidP="00017E7D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2011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年获中国计量学院青年园丁奖</w:t>
      </w:r>
    </w:p>
    <w:p w:rsidR="00DD4703" w:rsidRPr="008E5980" w:rsidRDefault="00DD4703" w:rsidP="00017E7D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2011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年获中国计量学院毕业生就业先进个人称号</w:t>
      </w:r>
    </w:p>
    <w:p w:rsidR="00DD4703" w:rsidRPr="008E5980" w:rsidRDefault="00DD4703" w:rsidP="00017E7D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2011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年获中国计量学院优秀工会工作者；</w:t>
      </w:r>
    </w:p>
    <w:p w:rsidR="00DD4703" w:rsidRPr="008E5980" w:rsidRDefault="00DD4703" w:rsidP="00E20E9A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ab/>
      </w:r>
    </w:p>
    <w:p w:rsidR="00DD4703" w:rsidRPr="008E5980" w:rsidRDefault="00DD4703">
      <w:pPr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七、主要科研成果</w:t>
      </w:r>
    </w:p>
    <w:p w:rsidR="00DD4703" w:rsidRPr="008E5980" w:rsidRDefault="00DD4703">
      <w:pPr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    1.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主要著作</w:t>
      </w:r>
    </w:p>
    <w:p w:rsidR="00DD4703" w:rsidRPr="008E5980" w:rsidRDefault="00DD4703">
      <w:pPr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  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《植物生物学实验》（主编）</w:t>
      </w:r>
    </w:p>
    <w:p w:rsidR="00DD4703" w:rsidRPr="008E5980" w:rsidRDefault="00DD4703">
      <w:pPr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  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《植物生物学》（副主编）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2.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主要承担科研项目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2014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年国家自然科学基金项目：</w:t>
      </w:r>
      <w:r w:rsidRPr="00161B96">
        <w:rPr>
          <w:rFonts w:ascii="Times New Roman" w:eastAsia="仿宋_GB2312" w:hAnsi="Times New Roman" w:cs="仿宋_GB2312" w:hint="eastAsia"/>
          <w:sz w:val="18"/>
          <w:szCs w:val="18"/>
        </w:rPr>
        <w:t>桑椹花色素苷合成中转录因子</w:t>
      </w:r>
      <w:r w:rsidRPr="00161B96">
        <w:rPr>
          <w:rFonts w:ascii="Times New Roman" w:eastAsia="仿宋_GB2312" w:hAnsi="Times New Roman" w:cs="Times New Roman"/>
          <w:sz w:val="18"/>
          <w:szCs w:val="18"/>
        </w:rPr>
        <w:t>R2R3 MYB</w:t>
      </w:r>
      <w:r w:rsidRPr="00161B96">
        <w:rPr>
          <w:rFonts w:ascii="Times New Roman" w:eastAsia="仿宋_GB2312" w:hAnsi="Times New Roman" w:cs="仿宋_GB2312" w:hint="eastAsia"/>
          <w:sz w:val="18"/>
          <w:szCs w:val="18"/>
        </w:rPr>
        <w:t>的功能解析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2012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年浙江省自然科学基金项目：烟粉虱诱导番茄丙二烯氧化物合酶基因的功能解析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2009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年浙江省重点科技创新团队一般项目：物流特色果品的质量监测与安全性评价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2007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年国家支撑计划项目子课题：枇杷程序降温冷藏技术示范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066AE7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066AE7">
        <w:rPr>
          <w:rFonts w:ascii="Times New Roman" w:eastAsia="仿宋_GB2312" w:hAnsi="Times New Roman" w:cs="Times New Roman"/>
          <w:sz w:val="18"/>
          <w:szCs w:val="18"/>
        </w:rPr>
        <w:t>2007</w:t>
      </w:r>
      <w:r w:rsidRPr="00066AE7">
        <w:rPr>
          <w:rFonts w:ascii="Times New Roman" w:eastAsia="仿宋_GB2312" w:hAnsi="Times New Roman" w:cs="仿宋_GB2312" w:hint="eastAsia"/>
          <w:sz w:val="18"/>
          <w:szCs w:val="18"/>
        </w:rPr>
        <w:t>国家自然科学基金项目：采后枇杷果实木质化相关基因协同表达及其调控研究（</w:t>
      </w:r>
      <w:r>
        <w:rPr>
          <w:rFonts w:ascii="Times New Roman" w:eastAsia="仿宋_GB2312" w:hAnsi="Times New Roman" w:cs="仿宋_GB2312" w:hint="eastAsia"/>
          <w:sz w:val="18"/>
          <w:szCs w:val="18"/>
        </w:rPr>
        <w:t>排名第二</w:t>
      </w:r>
      <w:r w:rsidRPr="00066AE7">
        <w:rPr>
          <w:rFonts w:ascii="Times New Roman" w:eastAsia="仿宋_GB2312" w:hAnsi="Times New Roman" w:cs="仿宋_GB2312" w:hint="eastAsia"/>
          <w:sz w:val="18"/>
          <w:szCs w:val="18"/>
        </w:rPr>
        <w:t>）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3.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主要发表论文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903D8">
        <w:rPr>
          <w:rFonts w:ascii="Times New Roman" w:eastAsia="仿宋_GB2312" w:hAnsi="Times New Roman" w:cs="Times New Roman"/>
          <w:sz w:val="18"/>
          <w:szCs w:val="18"/>
        </w:rPr>
        <w:t>Effect of 1-MCP on postharvest quality of loquat fruit. Postharvest Biology and Technology, 2006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903D8">
        <w:rPr>
          <w:rFonts w:ascii="Times New Roman" w:eastAsia="仿宋_GB2312" w:hAnsi="Times New Roman" w:cs="Times New Roman"/>
          <w:sz w:val="18"/>
          <w:szCs w:val="18"/>
        </w:rPr>
        <w:t>Accumulation of lignin in relation to change in activities of lignification enzymes in loquat fruit flesh after harvest. Postharvest Biology and Technology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>2006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903D8">
        <w:rPr>
          <w:rFonts w:ascii="Times New Roman" w:eastAsia="仿宋_GB2312" w:hAnsi="Times New Roman" w:cs="Times New Roman"/>
          <w:sz w:val="18"/>
          <w:szCs w:val="18"/>
        </w:rPr>
        <w:t>Acetylsalicylic acid alleviates chilling injury of postharvest loquat (Eriobotrya japonica Lindl.) fruit. European Food Research and Technology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>2006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2903D8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903D8">
        <w:rPr>
          <w:rFonts w:ascii="Times New Roman" w:eastAsia="仿宋_GB2312" w:hAnsi="Times New Roman" w:cs="Times New Roman"/>
          <w:sz w:val="18"/>
          <w:szCs w:val="18"/>
        </w:rPr>
        <w:t>Low temperature conditioning alleviates postharvest chilling injury of loquat fruit. Postharvest Biology and Technology</w:t>
      </w:r>
      <w:r>
        <w:rPr>
          <w:rFonts w:ascii="Times New Roman" w:eastAsia="仿宋_GB2312" w:hAnsi="Times New Roman" w:cs="Times New Roman"/>
          <w:sz w:val="18"/>
          <w:szCs w:val="18"/>
        </w:rPr>
        <w:t>,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 xml:space="preserve"> 2006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Characterization of cDNAs associated with lignification and their expression profiles in loquat fruit with different lignin accumulation</w:t>
      </w:r>
      <w:r>
        <w:rPr>
          <w:rFonts w:ascii="Times New Roman" w:eastAsia="仿宋_GB2312" w:hAnsi="Times New Roman" w:cs="Times New Roman"/>
          <w:sz w:val="18"/>
          <w:szCs w:val="18"/>
        </w:rPr>
        <w:t>.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Planta, 2008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（排名第四）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F312F">
        <w:rPr>
          <w:rFonts w:ascii="Times New Roman" w:eastAsia="仿宋_GB2312" w:hAnsi="Times New Roman" w:cs="Times New Roman"/>
          <w:sz w:val="18"/>
          <w:szCs w:val="18"/>
        </w:rPr>
        <w:t>Expression of expansin genes during postharvest lignification and softening of ‘Luoyangqing’ and ‘Baisha’ loquat fruit und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er different storage conditions. 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Postharvest Biology and Technology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2008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（排名第五）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F312F">
        <w:rPr>
          <w:rFonts w:ascii="Times New Roman" w:eastAsia="仿宋_GB2312" w:hAnsi="Times New Roman" w:cs="Times New Roman"/>
          <w:sz w:val="18"/>
          <w:szCs w:val="18"/>
        </w:rPr>
        <w:t>B</w:t>
      </w: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型烟粉虱胁迫对番茄不同品种光合特征和防御酶活性的影响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中国农业科学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2011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（通讯作者）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短时高温暴露对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Q</w:t>
      </w: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型烟粉虱成虫存活和生殖适应性的影响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中国农学通报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2011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（通讯作者）</w:t>
      </w:r>
    </w:p>
    <w:p w:rsidR="00DD4703" w:rsidRPr="008F312F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烟粉虱对寄主植物选择性的评价体系研究进展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安徽农业科学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2011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（通讯作者）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青梅快速繁殖体系的建立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浙江农业科学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2009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（通讯作者）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饮用水中微囊藻毒素检测研究进展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8F312F">
        <w:rPr>
          <w:rFonts w:ascii="Times New Roman" w:eastAsia="仿宋_GB2312" w:hAnsi="Times New Roman" w:cs="仿宋_GB2312" w:hint="eastAsia"/>
          <w:sz w:val="18"/>
          <w:szCs w:val="18"/>
        </w:rPr>
        <w:t>现代预防医学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8F312F">
        <w:rPr>
          <w:rFonts w:ascii="Times New Roman" w:eastAsia="仿宋_GB2312" w:hAnsi="Times New Roman" w:cs="Times New Roman"/>
          <w:sz w:val="18"/>
          <w:szCs w:val="18"/>
        </w:rPr>
        <w:t>2008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2903D8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903D8">
        <w:rPr>
          <w:rFonts w:ascii="Times New Roman" w:eastAsia="仿宋_GB2312" w:hAnsi="Times New Roman" w:cs="仿宋_GB2312" w:hint="eastAsia"/>
          <w:sz w:val="18"/>
          <w:szCs w:val="18"/>
        </w:rPr>
        <w:t>天目山植物分类、查询和鉴别专家系统的构建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2903D8">
        <w:rPr>
          <w:rFonts w:ascii="Times New Roman" w:eastAsia="仿宋_GB2312" w:hAnsi="Times New Roman" w:cs="仿宋_GB2312" w:hint="eastAsia"/>
          <w:sz w:val="18"/>
          <w:szCs w:val="18"/>
        </w:rPr>
        <w:t>生物学教学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>, 2007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903D8">
        <w:rPr>
          <w:rFonts w:ascii="Times New Roman" w:eastAsia="仿宋_GB2312" w:hAnsi="Times New Roman" w:cs="仿宋_GB2312" w:hint="eastAsia"/>
          <w:sz w:val="18"/>
          <w:szCs w:val="18"/>
        </w:rPr>
        <w:t>采后枇杷果实的质地变化与调控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2903D8">
        <w:rPr>
          <w:rFonts w:ascii="Times New Roman" w:eastAsia="仿宋_GB2312" w:hAnsi="Times New Roman" w:cs="仿宋_GB2312" w:hint="eastAsia"/>
          <w:sz w:val="18"/>
          <w:szCs w:val="18"/>
        </w:rPr>
        <w:t>园艺学报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>, 2006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2903D8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903D8">
        <w:rPr>
          <w:rFonts w:ascii="Times New Roman" w:eastAsia="仿宋_GB2312" w:hAnsi="Times New Roman" w:cs="仿宋_GB2312" w:hint="eastAsia"/>
          <w:sz w:val="18"/>
          <w:szCs w:val="18"/>
        </w:rPr>
        <w:t>乙酰水杨酸对采后玉露桃果实成熟衰老进程和乙烯生物合成的影响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2903D8">
        <w:rPr>
          <w:rFonts w:ascii="Times New Roman" w:eastAsia="仿宋_GB2312" w:hAnsi="Times New Roman" w:cs="仿宋_GB2312" w:hint="eastAsia"/>
          <w:sz w:val="18"/>
          <w:szCs w:val="18"/>
        </w:rPr>
        <w:t>果树学报</w:t>
      </w:r>
      <w:r w:rsidRPr="002903D8">
        <w:rPr>
          <w:rFonts w:ascii="Times New Roman" w:eastAsia="仿宋_GB2312" w:hAnsi="Times New Roman" w:cs="Times New Roman"/>
          <w:sz w:val="18"/>
          <w:szCs w:val="18"/>
        </w:rPr>
        <w:t>, 2004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4.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专利</w:t>
      </w:r>
    </w:p>
    <w:p w:rsidR="00DD4703" w:rsidRPr="00E20E9A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2015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年发明专利：</w:t>
      </w:r>
      <w:r w:rsidRPr="00E20E9A">
        <w:rPr>
          <w:rFonts w:ascii="Times New Roman" w:eastAsia="仿宋_GB2312" w:hAnsi="Times New Roman" w:cs="仿宋_GB2312" w:hint="eastAsia"/>
          <w:sz w:val="18"/>
          <w:szCs w:val="18"/>
        </w:rPr>
        <w:t>一种贮藏保鲜青梅果实的方法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E20E9A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2015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年发明专利：</w:t>
      </w:r>
      <w:r w:rsidRPr="00E20E9A">
        <w:rPr>
          <w:rFonts w:ascii="Times New Roman" w:eastAsia="仿宋_GB2312" w:hAnsi="Times New Roman" w:cs="仿宋_GB2312" w:hint="eastAsia"/>
          <w:sz w:val="18"/>
          <w:szCs w:val="18"/>
        </w:rPr>
        <w:t>一种种子标本的制作方法</w:t>
      </w:r>
      <w:r>
        <w:rPr>
          <w:rFonts w:ascii="Times New Roman" w:eastAsia="仿宋_GB2312" w:hAnsi="Times New Roman" w:cs="仿宋_GB2312" w:hint="eastAsia"/>
          <w:sz w:val="18"/>
          <w:szCs w:val="18"/>
        </w:rPr>
        <w:t>（排名第一）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2008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年发明专利：枇杷果实低温贮藏方法（排名第二）</w:t>
      </w:r>
    </w:p>
    <w:p w:rsidR="00DD4703" w:rsidRPr="00066AE7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>2007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年发明专利：</w:t>
      </w:r>
      <w:r w:rsidRPr="00066AE7">
        <w:rPr>
          <w:rFonts w:ascii="Times New Roman" w:eastAsia="仿宋_GB2312" w:hAnsi="Times New Roman" w:cs="仿宋_GB2312" w:hint="eastAsia"/>
          <w:sz w:val="18"/>
          <w:szCs w:val="18"/>
        </w:rPr>
        <w:t>一种枇杷果实贮藏保鲜方法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（排名第二）</w:t>
      </w:r>
    </w:p>
    <w:p w:rsidR="00DD4703" w:rsidRPr="008E5980" w:rsidRDefault="00DD4703" w:rsidP="003457EE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</w:p>
    <w:p w:rsidR="00DD4703" w:rsidRPr="008E5980" w:rsidRDefault="00DD4703" w:rsidP="003457EE">
      <w:pPr>
        <w:jc w:val="left"/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b/>
          <w:bCs/>
          <w:sz w:val="18"/>
          <w:szCs w:val="18"/>
        </w:rPr>
        <w:t>八、联系方式</w:t>
      </w:r>
    </w:p>
    <w:p w:rsidR="00DD4703" w:rsidRPr="008E5980" w:rsidRDefault="00DD4703" w:rsidP="00C76C90">
      <w:pPr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   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电话：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>0571-86835774</w:t>
      </w:r>
    </w:p>
    <w:p w:rsidR="00DD4703" w:rsidRPr="008E5980" w:rsidRDefault="00DD4703" w:rsidP="00167CFE">
      <w:pPr>
        <w:ind w:firstLineChars="200" w:firstLine="31680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传真：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>0571-86914449</w:t>
      </w:r>
    </w:p>
    <w:p w:rsidR="00DD4703" w:rsidRPr="008E5980" w:rsidRDefault="00DD4703" w:rsidP="00167CFE">
      <w:pPr>
        <w:ind w:firstLineChars="200" w:firstLine="31680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电子邮箱：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>ccjacn@cjlu.edu.cn</w:t>
      </w:r>
    </w:p>
    <w:p w:rsidR="00DD4703" w:rsidRPr="008E5980" w:rsidRDefault="00DD4703" w:rsidP="00167CFE">
      <w:pPr>
        <w:ind w:firstLineChars="200" w:firstLine="31680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通讯地址：杭州下沙高教园区学源街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>258</w:t>
      </w: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号中国计量学院生命科学学院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 xml:space="preserve"> </w:t>
      </w:r>
    </w:p>
    <w:p w:rsidR="00DD4703" w:rsidRPr="008E5980" w:rsidRDefault="00DD4703" w:rsidP="000C20A6">
      <w:pPr>
        <w:ind w:firstLineChars="200" w:firstLine="31680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8E5980">
        <w:rPr>
          <w:rFonts w:ascii="Times New Roman" w:eastAsia="仿宋_GB2312" w:hAnsi="Times New Roman" w:cs="仿宋_GB2312" w:hint="eastAsia"/>
          <w:sz w:val="18"/>
          <w:szCs w:val="18"/>
        </w:rPr>
        <w:t>邮编：</w:t>
      </w:r>
      <w:r w:rsidRPr="008E5980">
        <w:rPr>
          <w:rFonts w:ascii="Times New Roman" w:eastAsia="仿宋_GB2312" w:hAnsi="Times New Roman" w:cs="Times New Roman"/>
          <w:sz w:val="18"/>
          <w:szCs w:val="18"/>
        </w:rPr>
        <w:t>310018</w:t>
      </w:r>
    </w:p>
    <w:sectPr w:rsidR="00DD4703" w:rsidRPr="008E5980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03" w:rsidRDefault="00DD4703" w:rsidP="00DD23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703" w:rsidRDefault="00DD4703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03" w:rsidRDefault="00DD4703" w:rsidP="00DD23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703" w:rsidRDefault="00DD4703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6D2"/>
    <w:multiLevelType w:val="hybridMultilevel"/>
    <w:tmpl w:val="F4AE57C0"/>
    <w:lvl w:ilvl="0" w:tplc="75CC95E4">
      <w:start w:val="2009"/>
      <w:numFmt w:val="decimal"/>
      <w:lvlText w:val="%1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45"/>
        </w:tabs>
        <w:ind w:left="12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65"/>
        </w:tabs>
        <w:ind w:left="16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05"/>
        </w:tabs>
        <w:ind w:left="250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25"/>
        </w:tabs>
        <w:ind w:left="29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65"/>
        </w:tabs>
        <w:ind w:left="376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711"/>
    <w:rsid w:val="0000672A"/>
    <w:rsid w:val="00017E7D"/>
    <w:rsid w:val="0004760B"/>
    <w:rsid w:val="00066AE7"/>
    <w:rsid w:val="00077808"/>
    <w:rsid w:val="00093421"/>
    <w:rsid w:val="000C20A6"/>
    <w:rsid w:val="00121AE4"/>
    <w:rsid w:val="001474A9"/>
    <w:rsid w:val="0015272E"/>
    <w:rsid w:val="00161B96"/>
    <w:rsid w:val="00167CFE"/>
    <w:rsid w:val="001913F1"/>
    <w:rsid w:val="001C43FD"/>
    <w:rsid w:val="001E3DF6"/>
    <w:rsid w:val="00220AD3"/>
    <w:rsid w:val="002833E7"/>
    <w:rsid w:val="002903D8"/>
    <w:rsid w:val="0032119B"/>
    <w:rsid w:val="003457EE"/>
    <w:rsid w:val="00351DFC"/>
    <w:rsid w:val="00377F92"/>
    <w:rsid w:val="003B4749"/>
    <w:rsid w:val="003C1481"/>
    <w:rsid w:val="003C70B5"/>
    <w:rsid w:val="003F2B34"/>
    <w:rsid w:val="00422B0B"/>
    <w:rsid w:val="004406BC"/>
    <w:rsid w:val="004861EB"/>
    <w:rsid w:val="0049677D"/>
    <w:rsid w:val="004B0BD2"/>
    <w:rsid w:val="005124E5"/>
    <w:rsid w:val="005F4E39"/>
    <w:rsid w:val="00630008"/>
    <w:rsid w:val="006450D7"/>
    <w:rsid w:val="00656481"/>
    <w:rsid w:val="0069256D"/>
    <w:rsid w:val="006E1354"/>
    <w:rsid w:val="006F25BB"/>
    <w:rsid w:val="00710080"/>
    <w:rsid w:val="007454DB"/>
    <w:rsid w:val="007D3DA7"/>
    <w:rsid w:val="00845538"/>
    <w:rsid w:val="008615BB"/>
    <w:rsid w:val="008C4DF7"/>
    <w:rsid w:val="008E5980"/>
    <w:rsid w:val="008F312F"/>
    <w:rsid w:val="0093167B"/>
    <w:rsid w:val="0096525E"/>
    <w:rsid w:val="009B718B"/>
    <w:rsid w:val="009C1554"/>
    <w:rsid w:val="009F430C"/>
    <w:rsid w:val="00A346B5"/>
    <w:rsid w:val="00A50555"/>
    <w:rsid w:val="00A8245A"/>
    <w:rsid w:val="00A97103"/>
    <w:rsid w:val="00B04DE6"/>
    <w:rsid w:val="00B1507F"/>
    <w:rsid w:val="00B16091"/>
    <w:rsid w:val="00B42383"/>
    <w:rsid w:val="00B47DFA"/>
    <w:rsid w:val="00BF43B7"/>
    <w:rsid w:val="00C76C90"/>
    <w:rsid w:val="00C82F54"/>
    <w:rsid w:val="00C86EA8"/>
    <w:rsid w:val="00D048B7"/>
    <w:rsid w:val="00D725BE"/>
    <w:rsid w:val="00DD236F"/>
    <w:rsid w:val="00DD4703"/>
    <w:rsid w:val="00E20E9A"/>
    <w:rsid w:val="00E26ABE"/>
    <w:rsid w:val="00E30F6A"/>
    <w:rsid w:val="00E444F5"/>
    <w:rsid w:val="00E77C99"/>
    <w:rsid w:val="00E9474B"/>
    <w:rsid w:val="00EE53DE"/>
    <w:rsid w:val="00F07676"/>
    <w:rsid w:val="00F27DB8"/>
    <w:rsid w:val="00F44714"/>
    <w:rsid w:val="00F5079D"/>
    <w:rsid w:val="00F87544"/>
    <w:rsid w:val="00FB15FA"/>
    <w:rsid w:val="00F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F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36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36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3457EE"/>
    <w:pPr>
      <w:ind w:firstLineChars="200" w:firstLine="420"/>
    </w:pPr>
  </w:style>
  <w:style w:type="paragraph" w:styleId="NormalWeb">
    <w:name w:val="Normal (Web)"/>
    <w:basedOn w:val="Normal"/>
    <w:uiPriority w:val="99"/>
    <w:rsid w:val="0065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5251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953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9945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5251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954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9958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cc</cp:lastModifiedBy>
  <cp:revision>79</cp:revision>
  <dcterms:created xsi:type="dcterms:W3CDTF">2015-06-01T04:29:00Z</dcterms:created>
  <dcterms:modified xsi:type="dcterms:W3CDTF">2015-09-24T00:59:00Z</dcterms:modified>
</cp:coreProperties>
</file>